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5529" w14:textId="682505B2" w:rsidR="006C2D7D" w:rsidRPr="006C2D7D" w:rsidRDefault="006C2D7D" w:rsidP="007749F7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Classification/Assessment – working copy – USA Boccia</w:t>
      </w:r>
    </w:p>
    <w:p w14:paraId="07E7CB48" w14:textId="4EC286A0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bookmarkStart w:id="0" w:name="_Hlk190592564"/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For competition purposes, athletes are classified according to</w:t>
      </w:r>
      <w:r w:rsidR="002672E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1E2EF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abilities within </w:t>
      </w:r>
      <w:r w:rsidR="00E648A2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each </w:t>
      </w:r>
      <w:r w:rsidR="00192DA0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of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their disability </w:t>
      </w:r>
      <w:r w:rsidR="00192DA0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categories</w:t>
      </w:r>
      <w:r w:rsidR="00103C7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. </w:t>
      </w:r>
      <w:r w:rsidR="00EE1C94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Athletes</w:t>
      </w:r>
      <w:r w:rsidR="00B4402C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are </w:t>
      </w:r>
      <w:r w:rsidR="00C51E5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classified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gramStart"/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in order to</w:t>
      </w:r>
      <w:proofErr w:type="gramEnd"/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provide a level playing field of competition.</w:t>
      </w:r>
    </w:p>
    <w:p w14:paraId="626C48E8" w14:textId="1C8FE849" w:rsidR="006930F1" w:rsidRPr="006C2D7D" w:rsidRDefault="006930F1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BC1-BC4 are 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included in International Events created for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Paralympic Classes</w:t>
      </w:r>
      <w:r w:rsidR="00271F8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.</w:t>
      </w:r>
    </w:p>
    <w:p w14:paraId="19654619" w14:textId="4F28EE1B" w:rsidR="006930F1" w:rsidRPr="006C2D7D" w:rsidRDefault="006930F1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BC1-BC6 (Open) are included in the USA Boccia Nationals</w:t>
      </w:r>
      <w:r w:rsidR="0072343D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.</w:t>
      </w:r>
    </w:p>
    <w:bookmarkEnd w:id="0"/>
    <w:p w14:paraId="5B8756E3" w14:textId="77777777" w:rsidR="006930F1" w:rsidRPr="006C2D7D" w:rsidRDefault="006930F1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626E385C" w14:textId="5008C2D1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BC1</w:t>
      </w:r>
      <w:r w:rsidRPr="006C2D7D">
        <w:rPr>
          <w:rFonts w:ascii="Arial" w:eastAsia="Times New Roman" w:hAnsi="Arial" w:cs="Arial"/>
          <w:color w:val="333333"/>
          <w:kern w:val="0"/>
          <w14:ligatures w14:val="none"/>
        </w:rPr>
        <w:br/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Players in this class have </w:t>
      </w:r>
      <w:r w:rsidR="009B0EC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</w:t>
      </w:r>
      <w:r w:rsidR="00F4060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condition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with a cerebral origin. The players</w:t>
      </w:r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have </w:t>
      </w:r>
      <w:proofErr w:type="gramStart"/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 severe</w:t>
      </w:r>
      <w:proofErr w:type="gramEnd"/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impairment in all four limbs. They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throw the ball with the</w:t>
      </w:r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ir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hand or foot. They may compete with a Sport Assistant</w:t>
      </w:r>
      <w:r w:rsidR="00906124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. </w:t>
      </w:r>
    </w:p>
    <w:p w14:paraId="2BA751A5" w14:textId="0FACCA2C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39750BE5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BC2</w:t>
      </w:r>
    </w:p>
    <w:p w14:paraId="5A562E4D" w14:textId="2394202F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Players in this class have </w:t>
      </w:r>
      <w:r w:rsidR="0018213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</w:t>
      </w:r>
      <w:r w:rsidR="00F4060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condition</w:t>
      </w:r>
      <w:r w:rsidR="0018213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with a cerebral origin.  They throw the ball with the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ir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hand. 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The player has moderate function</w:t>
      </w:r>
      <w:r w:rsidR="00CB61E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al impairment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and may have some </w:t>
      </w:r>
      <w:proofErr w:type="gramStart"/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limitation</w:t>
      </w:r>
      <w:proofErr w:type="gramEnd"/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in active functional range of movement</w:t>
      </w:r>
      <w:r w:rsidR="00557E8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. This may </w:t>
      </w:r>
      <w:r w:rsidR="00BA454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be 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due t</w:t>
      </w:r>
      <w:r w:rsidR="00BA454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o muscle w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eakness</w:t>
      </w:r>
      <w:r w:rsidR="00EC7CC0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,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spasticity</w:t>
      </w:r>
      <w:r w:rsidR="00A565E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,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or </w:t>
      </w:r>
      <w:r w:rsidR="00A565E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a </w:t>
      </w:r>
      <w:r w:rsidR="00B55BC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lack of control affecting the upper limbs. </w:t>
      </w:r>
      <w:r w:rsidR="00B55BCB" w:rsidRPr="006C2D7D">
        <w:rPr>
          <w:rFonts w:ascii="Arial" w:hAnsi="Arial" w:cs="Arial"/>
        </w:rPr>
        <w:t xml:space="preserve">Athletes may use a manual or powered </w:t>
      </w:r>
      <w:r w:rsidR="00160C7F" w:rsidRPr="006C2D7D">
        <w:rPr>
          <w:rFonts w:ascii="Arial" w:hAnsi="Arial" w:cs="Arial"/>
        </w:rPr>
        <w:t xml:space="preserve">wheelchair </w:t>
      </w:r>
      <w:r w:rsidR="00B55BCB" w:rsidRPr="006C2D7D">
        <w:rPr>
          <w:rFonts w:ascii="Arial" w:hAnsi="Arial" w:cs="Arial"/>
        </w:rPr>
        <w:t xml:space="preserve">for everyday mobility. Athletes may walk short to moderate distances with or without </w:t>
      </w:r>
      <w:proofErr w:type="gramStart"/>
      <w:r w:rsidR="00B55BCB" w:rsidRPr="006C2D7D">
        <w:rPr>
          <w:rFonts w:ascii="Arial" w:hAnsi="Arial" w:cs="Arial"/>
        </w:rPr>
        <w:t>a walking</w:t>
      </w:r>
      <w:proofErr w:type="gramEnd"/>
      <w:r w:rsidR="00B55BCB" w:rsidRPr="006C2D7D">
        <w:rPr>
          <w:rFonts w:ascii="Arial" w:hAnsi="Arial" w:cs="Arial"/>
        </w:rPr>
        <w:t xml:space="preserve"> aid.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They are not eligible for </w:t>
      </w:r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an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assistan</w:t>
      </w:r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t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proofErr w:type="gramStart"/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on</w:t>
      </w:r>
      <w:proofErr w:type="gramEnd"/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court.</w:t>
      </w:r>
    </w:p>
    <w:p w14:paraId="564068FE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373B1F35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BC3</w:t>
      </w:r>
    </w:p>
    <w:p w14:paraId="722908EC" w14:textId="2C2A8A32" w:rsidR="007749F7" w:rsidRPr="006C2D7D" w:rsidRDefault="00F4060B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Players in this class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are combined. They have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condition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with a </w:t>
      </w:r>
      <w:r w:rsidR="00A477E5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cerebral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or non-</w:t>
      </w:r>
      <w:r w:rsidR="00F42DC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cerebral</w:t>
      </w:r>
      <w:r w:rsidR="005E0280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origin</w:t>
      </w:r>
      <w:r w:rsidR="00F42DC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.</w:t>
      </w:r>
      <w:r w:rsidRPr="006C2D7D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They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have very severe locomotor dysfunction in all four extremities. Players in this class have no sustained grasp or release action </w:t>
      </w:r>
      <w:r w:rsidR="00B615CC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of</w:t>
      </w:r>
      <w:r w:rsidR="00D1644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 </w:t>
      </w:r>
      <w:r w:rsidR="00A635A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boccia </w:t>
      </w:r>
      <w:r w:rsidR="00D1644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ba</w:t>
      </w:r>
      <w:r w:rsidR="00074D7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l</w:t>
      </w:r>
      <w:r w:rsidR="00D1644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l</w:t>
      </w:r>
      <w:r w:rsidR="00A635A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.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A4244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E</w:t>
      </w:r>
      <w:r w:rsidR="001D09E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ven t</w:t>
      </w:r>
      <w:r w:rsidR="0074358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ho</w:t>
      </w:r>
      <w:r w:rsidR="00A4244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ugh t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hey may have</w:t>
      </w:r>
      <w:r w:rsidR="001641B9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some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arm</w:t>
      </w:r>
      <w:r w:rsidR="00D5528E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9712A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or leg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movement, they</w:t>
      </w:r>
      <w:r w:rsidR="001641B9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do not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have </w:t>
      </w:r>
      <w:r w:rsidR="00A477E5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sufficient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range of movement to propel a </w:t>
      </w:r>
      <w:r w:rsidR="00AC7CAE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b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occia ball onto the court by throwing or kicking. They use an assistive device</w:t>
      </w:r>
      <w:r w:rsidR="0041020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,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such as a ramp</w:t>
      </w:r>
      <w:r w:rsidR="003731E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,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to deliver the ball. They compete with </w:t>
      </w:r>
      <w:r w:rsidR="00A477E5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Ramp Operator</w:t>
      </w:r>
      <w:r w:rsidR="00A477E5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, who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must keep their back to the court and their eyes averted from play during </w:t>
      </w:r>
      <w:r w:rsidR="000C1B3D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each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End. </w:t>
      </w:r>
    </w:p>
    <w:p w14:paraId="2E4DC651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2B482951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BC4</w:t>
      </w:r>
    </w:p>
    <w:p w14:paraId="3A7AEA14" w14:textId="7B26A72F" w:rsidR="007749F7" w:rsidRPr="007A13E8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Players in this </w:t>
      </w:r>
      <w:r w:rsidR="00102A74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classification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have severe locomotor dysfunction of all four extremities</w:t>
      </w:r>
      <w:r w:rsidR="002A419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,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as well as poor trunk control. Their condition is from a non-cerebral origin. </w:t>
      </w:r>
      <w:r w:rsidR="00F42DC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Examples are: </w:t>
      </w:r>
      <w:r w:rsidR="00F42DC6" w:rsidRPr="006C2D7D">
        <w:rPr>
          <w:rFonts w:ascii="Arial" w:hAnsi="Arial" w:cs="Arial"/>
          <w:color w:val="231F20"/>
          <w:shd w:val="clear" w:color="auto" w:fill="FFFFFF"/>
        </w:rPr>
        <w:t>High SCI, Muscular Dystrophy, MS</w:t>
      </w:r>
      <w:r w:rsidR="005E0280" w:rsidRPr="006C2D7D">
        <w:rPr>
          <w:rFonts w:ascii="Arial" w:hAnsi="Arial" w:cs="Arial"/>
          <w:color w:val="231F20"/>
          <w:shd w:val="clear" w:color="auto" w:fill="FFFFFF"/>
        </w:rPr>
        <w:t>,</w:t>
      </w:r>
      <w:r w:rsidR="00F42DC6" w:rsidRPr="006C2D7D">
        <w:rPr>
          <w:rFonts w:ascii="Arial" w:hAnsi="Arial" w:cs="Arial"/>
          <w:color w:val="231F20"/>
          <w:shd w:val="clear" w:color="auto" w:fill="FFFFFF"/>
        </w:rPr>
        <w:t xml:space="preserve"> ALS, SMA (Spinal Muscular Atrophy), Arthrogryposis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They can demonstrate sufficient dexterity to throw </w:t>
      </w:r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or kick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 ball onto the court. </w:t>
      </w:r>
      <w:r w:rsidR="0077106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Kickers may have a Sport Assistant.  Throwers </w:t>
      </w:r>
      <w:r w:rsidR="00AF64AD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are not eligible for an assistant on court.</w:t>
      </w:r>
    </w:p>
    <w:p w14:paraId="2755BF80" w14:textId="77777777" w:rsidR="00B55BCB" w:rsidRPr="006C2D7D" w:rsidRDefault="00B55BCB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</w:pPr>
    </w:p>
    <w:p w14:paraId="7E3683F2" w14:textId="3B578352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BC5</w:t>
      </w:r>
    </w:p>
    <w:p w14:paraId="5938BC15" w14:textId="6AF7514F" w:rsidR="00BC3EFF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These are players with less impairment than a BC2 or BC4. </w:t>
      </w:r>
      <w:r w:rsidR="0052493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Their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conditions </w:t>
      </w:r>
      <w:r w:rsidR="00E162B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may be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of </w:t>
      </w:r>
      <w:r w:rsidR="00C51E5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erebral and </w:t>
      </w:r>
      <w:r w:rsidR="00C51E5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on </w:t>
      </w:r>
      <w:r w:rsidR="00C51E5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erebral </w:t>
      </w:r>
      <w:r w:rsidR="0001715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in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origin</w:t>
      </w:r>
      <w:r w:rsidR="009D7A9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. </w:t>
      </w:r>
      <w:r w:rsidR="001408A5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Those who have </w:t>
      </w:r>
      <w:r w:rsidR="00B82DF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a disability of a </w:t>
      </w:r>
      <w:r w:rsidRPr="006C2D7D">
        <w:rPr>
          <w:rFonts w:ascii="Arial" w:eastAsia="Times New Roman" w:hAnsi="Arial" w:cs="Arial"/>
          <w:color w:val="333333"/>
          <w:kern w:val="0"/>
          <w14:ligatures w14:val="none"/>
        </w:rPr>
        <w:br/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Cerebral</w:t>
      </w:r>
      <w:r w:rsidR="009D68A9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nature may</w:t>
      </w:r>
      <w:r w:rsidR="007C619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have the following diagnosis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: Quadriplegic</w:t>
      </w:r>
      <w:r w:rsidR="00DB6019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;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Triplegic</w:t>
      </w:r>
      <w:r w:rsidR="00DB6019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;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D946D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or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Hemiplegic.</w:t>
      </w:r>
      <w:r w:rsidR="0039728C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They</w:t>
      </w:r>
      <w:r w:rsidR="0039728C" w:rsidRPr="006C2D7D">
        <w:rPr>
          <w:rFonts w:ascii="Arial" w:eastAsia="Times New Roman" w:hAnsi="Arial" w:cs="Arial"/>
          <w:color w:val="333333"/>
          <w:kern w:val="0"/>
          <w14:ligatures w14:val="none"/>
        </w:rPr>
        <w:t xml:space="preserve"> may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use either a manual or power </w:t>
      </w:r>
      <w:r w:rsidR="00A477E5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wheelchair or</w:t>
      </w:r>
      <w:r w:rsidR="005A12A2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be able to walk with assistance or using a walking aid over short distances. </w:t>
      </w:r>
    </w:p>
    <w:p w14:paraId="13F23BFA" w14:textId="76A295E4" w:rsidR="00FF69F3" w:rsidRPr="006C2D7D" w:rsidRDefault="007A13E8" w:rsidP="00FF69F3">
      <w:pPr>
        <w:rPr>
          <w:rFonts w:ascii="Arial" w:hAnsi="Arial" w:cs="Arial"/>
          <w:shd w:val="clear" w:color="auto" w:fill="FFFFFF"/>
        </w:rPr>
      </w:pPr>
      <w:r w:rsidRPr="001F4B59">
        <w:rPr>
          <w:rFonts w:ascii="Arial" w:hAnsi="Arial" w:cs="Arial"/>
          <w:shd w:val="clear" w:color="auto" w:fill="FFFFFF"/>
        </w:rPr>
        <w:lastRenderedPageBreak/>
        <w:t>BC5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gramStart"/>
      <w:r w:rsidR="00BC3EFF" w:rsidRPr="006C2D7D">
        <w:rPr>
          <w:rFonts w:ascii="Arial" w:hAnsi="Arial" w:cs="Arial"/>
          <w:shd w:val="clear" w:color="auto" w:fill="FFFFFF"/>
        </w:rPr>
        <w:t>Non Cerebral</w:t>
      </w:r>
      <w:proofErr w:type="gramEnd"/>
      <w:r w:rsidR="00BC3EFF" w:rsidRPr="006C2D7D">
        <w:rPr>
          <w:rFonts w:ascii="Arial" w:hAnsi="Arial" w:cs="Arial"/>
          <w:shd w:val="clear" w:color="auto" w:fill="FFFFFF"/>
        </w:rPr>
        <w:t xml:space="preserve">: </w:t>
      </w:r>
      <w:proofErr w:type="gramStart"/>
      <w:r w:rsidR="00BC3EFF" w:rsidRPr="006C2D7D">
        <w:rPr>
          <w:rFonts w:ascii="Arial" w:hAnsi="Arial" w:cs="Arial"/>
          <w:shd w:val="clear" w:color="auto" w:fill="FFFFFF"/>
        </w:rPr>
        <w:t>The Impairment</w:t>
      </w:r>
      <w:proofErr w:type="gramEnd"/>
      <w:r w:rsidR="00BC3EFF" w:rsidRPr="006C2D7D">
        <w:rPr>
          <w:rFonts w:ascii="Arial" w:hAnsi="Arial" w:cs="Arial"/>
          <w:shd w:val="clear" w:color="auto" w:fill="FFFFFF"/>
        </w:rPr>
        <w:t xml:space="preserve">, affecting all four limbs, may be a result of lack of </w:t>
      </w:r>
      <w:r>
        <w:rPr>
          <w:rFonts w:ascii="Arial" w:hAnsi="Arial" w:cs="Arial"/>
          <w:shd w:val="clear" w:color="auto" w:fill="FFFFFF"/>
        </w:rPr>
        <w:t>m</w:t>
      </w:r>
      <w:r w:rsidR="00BC3EFF" w:rsidRPr="006C2D7D">
        <w:rPr>
          <w:rFonts w:ascii="Arial" w:hAnsi="Arial" w:cs="Arial"/>
          <w:shd w:val="clear" w:color="auto" w:fill="FFFFFF"/>
        </w:rPr>
        <w:t xml:space="preserve">uscle strength, limitation in </w:t>
      </w:r>
      <w:r>
        <w:rPr>
          <w:rFonts w:ascii="Arial" w:hAnsi="Arial" w:cs="Arial"/>
          <w:shd w:val="clear" w:color="auto" w:fill="FFFFFF"/>
        </w:rPr>
        <w:t>r</w:t>
      </w:r>
      <w:r w:rsidR="00BC3EFF" w:rsidRPr="006C2D7D">
        <w:rPr>
          <w:rFonts w:ascii="Arial" w:hAnsi="Arial" w:cs="Arial"/>
          <w:shd w:val="clear" w:color="auto" w:fill="FFFFFF"/>
        </w:rPr>
        <w:t>ange of movement</w:t>
      </w:r>
      <w:r>
        <w:rPr>
          <w:rFonts w:ascii="Arial" w:hAnsi="Arial" w:cs="Arial"/>
          <w:shd w:val="clear" w:color="auto" w:fill="FFFFFF"/>
        </w:rPr>
        <w:t>.</w:t>
      </w:r>
      <w:r w:rsidR="00BC3EFF" w:rsidRPr="006C2D7D">
        <w:rPr>
          <w:rFonts w:ascii="Arial" w:hAnsi="Arial" w:cs="Arial"/>
          <w:shd w:val="clear" w:color="auto" w:fill="FFFFFF"/>
        </w:rPr>
        <w:t xml:space="preserve"> The impact of the impairment is on the throwing arm. </w:t>
      </w:r>
      <w:r w:rsidR="00FF69F3" w:rsidRPr="006C2D7D">
        <w:rPr>
          <w:rFonts w:ascii="Arial" w:hAnsi="Arial" w:cs="Arial"/>
          <w:shd w:val="clear" w:color="auto" w:fill="FFFFFF"/>
        </w:rPr>
        <w:t xml:space="preserve"> </w:t>
      </w:r>
      <w:r w:rsidR="00BC3EFF" w:rsidRPr="006C2D7D">
        <w:rPr>
          <w:rFonts w:ascii="Arial" w:hAnsi="Arial" w:cs="Arial"/>
          <w:shd w:val="clear" w:color="auto" w:fill="FFFFFF"/>
        </w:rPr>
        <w:t xml:space="preserve">Athletes will use a manual or power chair for everyday mobility.  Athletes may walk with assistance or using a walking aid over short distances. </w:t>
      </w:r>
    </w:p>
    <w:p w14:paraId="0CD38071" w14:textId="55BBCF53" w:rsidR="00FF69F3" w:rsidRPr="006C2D7D" w:rsidRDefault="00FF69F3" w:rsidP="00FF69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These athletes have a more active throw </w:t>
      </w:r>
      <w:r w:rsidR="007A13E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because of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increased trunk control and/or upper limb muscle strength. </w:t>
      </w: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A BC5 </w:t>
      </w:r>
      <w:r w:rsidRPr="00FA136F">
        <w:rPr>
          <w:rFonts w:ascii="Arial" w:hAnsi="Arial" w:cs="Arial"/>
          <w:shd w:val="clear" w:color="auto" w:fill="FFFFFF"/>
        </w:rPr>
        <w:t>may use</w:t>
      </w:r>
      <w:r w:rsidRPr="00FA136F">
        <w:rPr>
          <w:rFonts w:ascii="Arial" w:hAnsi="Arial" w:cs="Arial"/>
          <w:shd w:val="clear" w:color="auto" w:fill="FFFFFF"/>
        </w:rPr>
        <w:t xml:space="preserve"> a manual wheelchair, a power wheelchair or a scooter for competition. Does not use a Sports Assistant.</w:t>
      </w:r>
    </w:p>
    <w:p w14:paraId="0C70D5BA" w14:textId="62C65C34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BC5 athletes may compete in any competition that offers a BC5 division but are not eligible for competitions sponsored by World Boccia.</w:t>
      </w:r>
    </w:p>
    <w:p w14:paraId="1413EA89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5FC3E8F4" w14:textId="26E91B35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 xml:space="preserve">BC6 </w:t>
      </w:r>
      <w:r w:rsidR="00F4060B"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(</w:t>
      </w:r>
      <w:r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OPEN</w:t>
      </w:r>
      <w:r w:rsidR="00F4060B" w:rsidRPr="006C2D7D">
        <w:rPr>
          <w:rFonts w:ascii="Arial" w:eastAsia="Times New Roman" w:hAnsi="Arial" w:cs="Arial"/>
          <w:b/>
          <w:bCs/>
          <w:color w:val="333333"/>
          <w:kern w:val="0"/>
          <w:bdr w:val="none" w:sz="0" w:space="0" w:color="auto" w:frame="1"/>
          <w14:ligatures w14:val="none"/>
        </w:rPr>
        <w:t>)</w:t>
      </w:r>
    </w:p>
    <w:p w14:paraId="79CCD52B" w14:textId="2CF72BDA" w:rsidR="007749F7" w:rsidRPr="006C2D7D" w:rsidRDefault="000D392F" w:rsidP="007749F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These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athletes have a physical disability but do not qualify for the BC1-5 classifications</w:t>
      </w:r>
      <w:r w:rsidR="00401BC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.</w:t>
      </w:r>
      <w:r w:rsidR="007E5AA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2604A6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T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he</w:t>
      </w:r>
      <w:r w:rsidR="00C51E5F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BC6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Open </w:t>
      </w:r>
      <w:r w:rsidR="00E831C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A</w:t>
      </w:r>
      <w:r w:rsidR="00EB3398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thletes</w:t>
      </w:r>
      <w:r w:rsidR="00E831C3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B4160A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may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compete in any competition that offers a</w:t>
      </w:r>
      <w:r w:rsidR="00F4060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BC6 (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open</w:t>
      </w:r>
      <w:r w:rsidR="00F4060B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)</w:t>
      </w:r>
      <w:r w:rsidR="00A477E5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division but are not eligible for competitions</w:t>
      </w:r>
      <w:r w:rsidR="006930F1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 xml:space="preserve"> sponsored by World Boccia</w:t>
      </w:r>
      <w:r w:rsidR="007749F7" w:rsidRPr="006C2D7D"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  <w:t>.</w:t>
      </w:r>
    </w:p>
    <w:p w14:paraId="33D63B26" w14:textId="77777777" w:rsidR="00AF64AD" w:rsidRPr="006C2D7D" w:rsidRDefault="00AF64AD" w:rsidP="007749F7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0F4A0898" w14:textId="77777777" w:rsidR="006930F1" w:rsidRPr="006C2D7D" w:rsidRDefault="006930F1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bdr w:val="none" w:sz="0" w:space="0" w:color="auto" w:frame="1"/>
          <w14:ligatures w14:val="none"/>
        </w:rPr>
      </w:pPr>
    </w:p>
    <w:p w14:paraId="4B6449EF" w14:textId="77777777" w:rsidR="00B55BCB" w:rsidRPr="006C2D7D" w:rsidRDefault="00B55BCB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6B5812A2" w14:textId="77777777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6C2D7D">
        <w:rPr>
          <w:rFonts w:ascii="Arial" w:eastAsia="Times New Roman" w:hAnsi="Arial" w:cs="Arial"/>
          <w:color w:val="333333"/>
          <w:kern w:val="0"/>
          <w14:ligatures w14:val="none"/>
        </w:rPr>
        <w:t> </w:t>
      </w:r>
    </w:p>
    <w:p w14:paraId="2CCFC24B" w14:textId="4DC6158C" w:rsidR="007749F7" w:rsidRPr="006C2D7D" w:rsidRDefault="007749F7" w:rsidP="0077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14:ligatures w14:val="none"/>
        </w:rPr>
      </w:pPr>
      <w:hyperlink r:id="rId4" w:history="1">
        <w:r w:rsidRPr="006C2D7D">
          <w:rPr>
            <w:rFonts w:ascii="Arial" w:eastAsia="Times New Roman" w:hAnsi="Arial" w:cs="Arial"/>
            <w:b/>
            <w:bCs/>
            <w:color w:val="093376"/>
            <w:kern w:val="0"/>
            <w:u w:val="single"/>
            <w:bdr w:val="none" w:sz="0" w:space="0" w:color="auto" w:frame="1"/>
            <w14:ligatures w14:val="none"/>
          </w:rPr>
          <w:t>International BISFED Boccia Cla</w:t>
        </w:r>
        <w:r w:rsidRPr="006C2D7D">
          <w:rPr>
            <w:rFonts w:ascii="Arial" w:eastAsia="Times New Roman" w:hAnsi="Arial" w:cs="Arial"/>
            <w:b/>
            <w:bCs/>
            <w:color w:val="093376"/>
            <w:kern w:val="0"/>
            <w:u w:val="single"/>
            <w:bdr w:val="none" w:sz="0" w:space="0" w:color="auto" w:frame="1"/>
            <w14:ligatures w14:val="none"/>
          </w:rPr>
          <w:t>s</w:t>
        </w:r>
        <w:r w:rsidRPr="006C2D7D">
          <w:rPr>
            <w:rFonts w:ascii="Arial" w:eastAsia="Times New Roman" w:hAnsi="Arial" w:cs="Arial"/>
            <w:b/>
            <w:bCs/>
            <w:color w:val="093376"/>
            <w:kern w:val="0"/>
            <w:u w:val="single"/>
            <w:bdr w:val="none" w:sz="0" w:space="0" w:color="auto" w:frame="1"/>
            <w14:ligatures w14:val="none"/>
          </w:rPr>
          <w:t>sification Rules:</w:t>
        </w:r>
      </w:hyperlink>
      <w:r w:rsidR="006930F1" w:rsidRPr="006C2D7D">
        <w:rPr>
          <w:rFonts w:ascii="Arial" w:eastAsia="Times New Roman" w:hAnsi="Arial" w:cs="Arial"/>
          <w:color w:val="333333"/>
          <w:kern w:val="0"/>
          <w14:ligatures w14:val="none"/>
        </w:rPr>
        <w:t xml:space="preserve"> (World Boccia)</w:t>
      </w:r>
      <w:r w:rsidRPr="006C2D7D">
        <w:rPr>
          <w:rFonts w:ascii="Arial" w:eastAsia="Times New Roman" w:hAnsi="Arial" w:cs="Arial"/>
          <w:color w:val="333333"/>
          <w:kern w:val="0"/>
          <w14:ligatures w14:val="none"/>
        </w:rPr>
        <w:br/>
        <w:t>These International Classification rules apply mainly to the BC1-BC4 categories but may also be used in whole or part for BC5 and</w:t>
      </w:r>
      <w:r w:rsidR="00AD31C7" w:rsidRPr="006C2D7D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Pr="006C2D7D">
        <w:rPr>
          <w:rFonts w:ascii="Arial" w:eastAsia="Times New Roman" w:hAnsi="Arial" w:cs="Arial"/>
          <w:color w:val="333333"/>
          <w:kern w:val="0"/>
          <w14:ligatures w14:val="none"/>
        </w:rPr>
        <w:t>above categories too.</w:t>
      </w:r>
    </w:p>
    <w:p w14:paraId="2A5DB8A6" w14:textId="77777777" w:rsidR="007749F7" w:rsidRPr="006C2D7D" w:rsidRDefault="007749F7">
      <w:pPr>
        <w:rPr>
          <w:rFonts w:ascii="Arial" w:hAnsi="Arial" w:cs="Arial"/>
        </w:rPr>
      </w:pPr>
    </w:p>
    <w:sectPr w:rsidR="007749F7" w:rsidRPr="006C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7"/>
    <w:rsid w:val="0001715B"/>
    <w:rsid w:val="00067CA1"/>
    <w:rsid w:val="00074AB4"/>
    <w:rsid w:val="00074D78"/>
    <w:rsid w:val="00091161"/>
    <w:rsid w:val="000C1B3D"/>
    <w:rsid w:val="000D392F"/>
    <w:rsid w:val="00102A74"/>
    <w:rsid w:val="00103C77"/>
    <w:rsid w:val="001408A5"/>
    <w:rsid w:val="00160C7F"/>
    <w:rsid w:val="001641B9"/>
    <w:rsid w:val="001725F6"/>
    <w:rsid w:val="0018213A"/>
    <w:rsid w:val="00192DA0"/>
    <w:rsid w:val="001B1FFD"/>
    <w:rsid w:val="001B6E6E"/>
    <w:rsid w:val="001C77D1"/>
    <w:rsid w:val="001D09E8"/>
    <w:rsid w:val="001E2EF8"/>
    <w:rsid w:val="001F4B59"/>
    <w:rsid w:val="0020511D"/>
    <w:rsid w:val="002604A6"/>
    <w:rsid w:val="002672EB"/>
    <w:rsid w:val="00271F8A"/>
    <w:rsid w:val="002A09FF"/>
    <w:rsid w:val="002A4198"/>
    <w:rsid w:val="003423B1"/>
    <w:rsid w:val="00364C4A"/>
    <w:rsid w:val="003731E6"/>
    <w:rsid w:val="0039728C"/>
    <w:rsid w:val="003C79F3"/>
    <w:rsid w:val="00401BC8"/>
    <w:rsid w:val="00410207"/>
    <w:rsid w:val="004806C7"/>
    <w:rsid w:val="0048374B"/>
    <w:rsid w:val="004A1D0D"/>
    <w:rsid w:val="00523A89"/>
    <w:rsid w:val="00524933"/>
    <w:rsid w:val="00557E8A"/>
    <w:rsid w:val="005A12A2"/>
    <w:rsid w:val="005E0280"/>
    <w:rsid w:val="006423C5"/>
    <w:rsid w:val="00661A3B"/>
    <w:rsid w:val="006930F1"/>
    <w:rsid w:val="006C2D7D"/>
    <w:rsid w:val="006C3F91"/>
    <w:rsid w:val="006E182A"/>
    <w:rsid w:val="006E5AAF"/>
    <w:rsid w:val="006F03B3"/>
    <w:rsid w:val="0072343D"/>
    <w:rsid w:val="00733BA8"/>
    <w:rsid w:val="00743588"/>
    <w:rsid w:val="00771063"/>
    <w:rsid w:val="00772284"/>
    <w:rsid w:val="007749F7"/>
    <w:rsid w:val="00785931"/>
    <w:rsid w:val="007A13E8"/>
    <w:rsid w:val="007C619B"/>
    <w:rsid w:val="007E5AA6"/>
    <w:rsid w:val="007E63E2"/>
    <w:rsid w:val="00803D09"/>
    <w:rsid w:val="00810079"/>
    <w:rsid w:val="00824880"/>
    <w:rsid w:val="00861A88"/>
    <w:rsid w:val="008B1DE2"/>
    <w:rsid w:val="008C1C25"/>
    <w:rsid w:val="008C54D9"/>
    <w:rsid w:val="00906124"/>
    <w:rsid w:val="00926181"/>
    <w:rsid w:val="00926559"/>
    <w:rsid w:val="00940B63"/>
    <w:rsid w:val="00942405"/>
    <w:rsid w:val="00966A44"/>
    <w:rsid w:val="009712AF"/>
    <w:rsid w:val="00992FA8"/>
    <w:rsid w:val="009B0ECF"/>
    <w:rsid w:val="009D68A9"/>
    <w:rsid w:val="009D7A98"/>
    <w:rsid w:val="00A06BBA"/>
    <w:rsid w:val="00A24FCA"/>
    <w:rsid w:val="00A31C5A"/>
    <w:rsid w:val="00A42448"/>
    <w:rsid w:val="00A477E5"/>
    <w:rsid w:val="00A565E6"/>
    <w:rsid w:val="00A635AF"/>
    <w:rsid w:val="00A71C9E"/>
    <w:rsid w:val="00A908E3"/>
    <w:rsid w:val="00A97FBB"/>
    <w:rsid w:val="00AA0CD9"/>
    <w:rsid w:val="00AA605A"/>
    <w:rsid w:val="00AC7CAE"/>
    <w:rsid w:val="00AD31C7"/>
    <w:rsid w:val="00AF0488"/>
    <w:rsid w:val="00AF64AD"/>
    <w:rsid w:val="00B11966"/>
    <w:rsid w:val="00B301B8"/>
    <w:rsid w:val="00B4160A"/>
    <w:rsid w:val="00B42CF1"/>
    <w:rsid w:val="00B4402C"/>
    <w:rsid w:val="00B55BCB"/>
    <w:rsid w:val="00B615CC"/>
    <w:rsid w:val="00B82DFA"/>
    <w:rsid w:val="00BA4547"/>
    <w:rsid w:val="00BC222F"/>
    <w:rsid w:val="00BC3EFF"/>
    <w:rsid w:val="00C51E5F"/>
    <w:rsid w:val="00C62C2C"/>
    <w:rsid w:val="00CB61E3"/>
    <w:rsid w:val="00CB6601"/>
    <w:rsid w:val="00CD1B0D"/>
    <w:rsid w:val="00CE6A48"/>
    <w:rsid w:val="00CF025B"/>
    <w:rsid w:val="00D1644A"/>
    <w:rsid w:val="00D419E7"/>
    <w:rsid w:val="00D5528E"/>
    <w:rsid w:val="00D55E34"/>
    <w:rsid w:val="00D7545A"/>
    <w:rsid w:val="00D946DF"/>
    <w:rsid w:val="00DB6019"/>
    <w:rsid w:val="00DF3B55"/>
    <w:rsid w:val="00E07266"/>
    <w:rsid w:val="00E10931"/>
    <w:rsid w:val="00E162BB"/>
    <w:rsid w:val="00E3529A"/>
    <w:rsid w:val="00E47029"/>
    <w:rsid w:val="00E648A2"/>
    <w:rsid w:val="00E831C3"/>
    <w:rsid w:val="00E93F92"/>
    <w:rsid w:val="00EA23F4"/>
    <w:rsid w:val="00EB3398"/>
    <w:rsid w:val="00EC4DEB"/>
    <w:rsid w:val="00EC7CC0"/>
    <w:rsid w:val="00EE1C94"/>
    <w:rsid w:val="00EE5B3E"/>
    <w:rsid w:val="00F0224D"/>
    <w:rsid w:val="00F4060B"/>
    <w:rsid w:val="00F42DC6"/>
    <w:rsid w:val="00FA136F"/>
    <w:rsid w:val="00FC59CB"/>
    <w:rsid w:val="00FE13E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54E1"/>
  <w15:chartTrackingRefBased/>
  <w15:docId w15:val="{B729DADF-7D4B-4044-8650-D30C3EF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9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749F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F0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4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rldboccia.com/wp-content/uploads/2021/10/Boccia-Classification-Rules-5th-Edition-September-20212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Drobny</dc:creator>
  <cp:keywords/>
  <dc:description/>
  <cp:lastModifiedBy>Cathy Drobny</cp:lastModifiedBy>
  <cp:revision>3</cp:revision>
  <cp:lastPrinted>2025-02-16T16:41:00Z</cp:lastPrinted>
  <dcterms:created xsi:type="dcterms:W3CDTF">2025-02-16T18:55:00Z</dcterms:created>
  <dcterms:modified xsi:type="dcterms:W3CDTF">2025-02-16T18:57:00Z</dcterms:modified>
</cp:coreProperties>
</file>